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Orientações: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Mestrado Profissional em Saúde no Ciclo Vital – </w:t>
      </w:r>
      <w:r>
        <w:fldChar w:fldCharType="begin"/>
      </w:r>
      <w:r>
        <w:instrText xml:space="preserve"> HYPERLINK "mailto:ppgsmca@ucpel.edu.br" </w:instrText>
      </w:r>
      <w:r>
        <w:fldChar w:fldCharType="separate"/>
      </w:r>
      <w:r>
        <w:rPr>
          <w:rStyle w:val="5"/>
          <w:rFonts w:ascii="Arial" w:hAnsi="Arial" w:cs="Arial"/>
          <w:sz w:val="24"/>
          <w:szCs w:val="24"/>
        </w:rPr>
        <w:t>ppgsmca@ucpel.edu.br</w:t>
      </w:r>
      <w:r>
        <w:rPr>
          <w:rStyle w:val="5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Mestrado Profissional em Saúde no Ciclo Vital – </w:t>
      </w:r>
      <w:r>
        <w:fldChar w:fldCharType="begin"/>
      </w:r>
      <w:r>
        <w:instrText xml:space="preserve"> HYPERLINK "mailto:ppgsmca@ucpel.edu.br" </w:instrText>
      </w:r>
      <w:r>
        <w:fldChar w:fldCharType="separate"/>
      </w:r>
      <w:r>
        <w:rPr>
          <w:rStyle w:val="5"/>
          <w:rFonts w:ascii="Arial" w:hAnsi="Arial" w:cs="Arial"/>
          <w:sz w:val="24"/>
          <w:szCs w:val="24"/>
        </w:rPr>
        <w:t>ppgsmca@ucpel.edu.br</w:t>
      </w:r>
      <w:r>
        <w:rPr>
          <w:rStyle w:val="5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Nº371, que põe em vigência o Regimento, sobre a composição da Banca Examinadora para Exame Geral de Qualificação: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21 – Os alunos deverão realizar Exame Geral de Qualificação após terem completado os ¾ dosc reditos exigidos para os níveis de Mestrado.</w:t>
      </w:r>
    </w:p>
    <w:p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1º - Os Exames Geria de Qualificação serão realizados periodicamente, uma vez por ano, ou por solicitação do aluno feita com 2 meses de antecedência.</w:t>
      </w:r>
    </w:p>
    <w:p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2º -Não será atribuído grau ao aluno submetido ao Exame Geral de Qualificação, mas sim apenas a qualificação de aprovado ou reprovado. A Banca Examinadora será constituída por 3 professores permanentes do Curso, a partir de uma lista de sugestão com 5 nomes apresentadas pelo candidato e aprovada pelo orientador.</w:t>
      </w:r>
    </w:p>
    <w:p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3º - Para nível de Mestrado, o Exame Geral de Qualificação constará de avaliação e arguuição, com duração mínima de 45 minutos e máxima de 60 minutos, sobre projeto de pesquisa do aluno.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De acordo com a Resolução Nº371, que põe em vigência o Regimento, sobre a composição da Banca Examinadora para Defesa de Dissertação:</w:t>
      </w:r>
    </w:p>
    <w:p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Art. 23 – As Bancas Examinadoras das Dissertações de Mestrado serão constituídas de, no mínimo, 3(três) doutores, sendo pelo menos um deles externo ao Curso</w:t>
      </w:r>
    </w:p>
    <w:p>
      <w:pPr>
        <w:spacing w:after="0" w:line="240" w:lineRule="auto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- 1 de 3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9"/>
        <w:tblW w:w="90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993"/>
        <w:gridCol w:w="36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921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11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PARA AGENDAMENTO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Data:</w:t>
            </w:r>
          </w:p>
        </w:tc>
        <w:tc>
          <w:tcPr>
            <w:tcW w:w="2551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Hora:</w:t>
            </w:r>
          </w:p>
        </w:tc>
        <w:tc>
          <w:tcPr>
            <w:tcW w:w="2551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Será presencial ou remota?</w:t>
            </w:r>
          </w:p>
        </w:tc>
        <w:tc>
          <w:tcPr>
            <w:tcW w:w="2551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Em caso de ser remota, informar o endereço do</w:t>
            </w:r>
            <w:r>
              <w:rPr>
                <w:rFonts w:hint="default" w:ascii="Arial" w:hAnsi="Arial" w:cs="Arial"/>
                <w:b/>
                <w:i/>
                <w:iCs/>
                <w:szCs w:val="24"/>
                <w:lang w:val="pt-BR"/>
              </w:rPr>
              <w:t xml:space="preserve"> meet</w:t>
            </w:r>
            <w:r>
              <w:rPr>
                <w:rFonts w:hint="default" w:ascii="Arial" w:hAnsi="Arial" w:cs="Arial"/>
                <w:b/>
                <w:szCs w:val="24"/>
                <w:lang w:val="pt-BR"/>
              </w:rPr>
              <w:t>:</w:t>
            </w:r>
          </w:p>
        </w:tc>
        <w:tc>
          <w:tcPr>
            <w:tcW w:w="2551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Completo do(a) 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19" w:type="dxa"/>
          </w:tcPr>
          <w:p>
            <w:pPr>
              <w:tabs>
                <w:tab w:val="left" w:pos="1020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Título Completo do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Completo do(a) Professor(a)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10519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0660" w:type="dxa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EXAMINADOR INTERNO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60" w:type="dxa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Completo Examinador Interno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60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- 2 de 3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10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74" w:hRule="atLeast"/>
          <w:jc w:val="center"/>
        </w:trPr>
        <w:tc>
          <w:tcPr>
            <w:tcW w:w="10505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jc w:val="left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ÁREA DE CONCENTRAÇÃO: Saúde no Ciclo Vital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74" w:hRule="atLeast"/>
          <w:jc w:val="center"/>
        </w:trPr>
        <w:tc>
          <w:tcPr>
            <w:tcW w:w="10505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jc w:val="left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LINHA DE PESQUISA: assinalar a Linha de Pesquisa a qual o trabalho deve ser vinculado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4" w:hRule="atLeast"/>
        </w:trPr>
        <w:tc>
          <w:tcPr>
            <w:tcW w:w="868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1"/>
              </w:numPr>
              <w:spacing w:after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Atenção à Saúde no Ciclo Vital</w:t>
            </w:r>
          </w:p>
        </w:tc>
        <w:tc>
          <w:tcPr>
            <w:tcW w:w="1818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868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0" w:leftChars="0" w:firstLine="0" w:firstLineChars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Avaliação de Serviços e Tecnologias em Saúde</w:t>
            </w:r>
          </w:p>
        </w:tc>
        <w:tc>
          <w:tcPr>
            <w:tcW w:w="1818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868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0" w:leftChars="0" w:firstLine="0" w:firstLineChars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Promoção e Educação em Saúde</w:t>
            </w:r>
          </w:p>
        </w:tc>
        <w:tc>
          <w:tcPr>
            <w:tcW w:w="1818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8"/>
        <w:gridCol w:w="5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EXAMINADOR EXTERNO 1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Nascimento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Ano da Titulação (Doutorado)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País da Instituição em que titulou-se (Doutorado)</w:t>
            </w:r>
          </w:p>
        </w:tc>
        <w:tc>
          <w:tcPr>
            <w:tcW w:w="5232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Instituição em que titulou-se (Doutorado):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Área de Conhecimento da Titulação (Doutorado)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Informações Adicionais:</w:t>
            </w:r>
          </w:p>
        </w:tc>
        <w:tc>
          <w:tcPr>
            <w:tcW w:w="523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 Informação obrigatória</w:t>
      </w:r>
    </w:p>
    <w:p>
      <w:pPr>
        <w:spacing w:line="240" w:lineRule="auto"/>
        <w:jc w:val="both"/>
        <w:rPr>
          <w:rFonts w:ascii="Arial" w:hAnsi="Arial" w:cs="Arial"/>
          <w:color w:val="FF0000"/>
        </w:rPr>
      </w:pPr>
    </w:p>
    <w:p>
      <w:pPr>
        <w:spacing w:line="240" w:lineRule="auto"/>
        <w:jc w:val="both"/>
        <w:rPr>
          <w:rFonts w:ascii="Arial" w:hAnsi="Arial" w:cs="Arial"/>
          <w:color w:val="FF0000"/>
        </w:rPr>
      </w:pPr>
    </w:p>
    <w:p>
      <w:pPr>
        <w:spacing w:line="240" w:lineRule="auto"/>
        <w:jc w:val="both"/>
        <w:rPr>
          <w:rFonts w:ascii="Arial" w:hAnsi="Arial" w:cs="Arial"/>
          <w:color w:val="FF0000"/>
        </w:rPr>
      </w:pPr>
    </w:p>
    <w:p>
      <w:pPr>
        <w:spacing w:line="240" w:lineRule="auto"/>
        <w:jc w:val="both"/>
        <w:rPr>
          <w:rFonts w:ascii="Arial" w:hAnsi="Arial" w:cs="Arial"/>
          <w:color w:val="FF000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- 3 de 3</w:t>
      </w:r>
    </w:p>
    <w:p>
      <w:pPr>
        <w:spacing w:line="240" w:lineRule="auto"/>
        <w:jc w:val="both"/>
        <w:rPr>
          <w:rFonts w:ascii="Arial" w:hAnsi="Arial" w:cs="Arial"/>
          <w:color w:val="FF0000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8"/>
        <w:gridCol w:w="5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EXAMINADOR EXTERNO 1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Nascimento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Ano da Titulação (Doutorado)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País da Instituição em que titulou-se (Doutorado)</w:t>
            </w:r>
          </w:p>
        </w:tc>
        <w:tc>
          <w:tcPr>
            <w:tcW w:w="5232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Instituição em que titulou-se (Doutorado):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Área de Conhecimento da Titulação (Doutorado)</w:t>
            </w:r>
          </w:p>
        </w:tc>
        <w:tc>
          <w:tcPr>
            <w:tcW w:w="5232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8" w:type="dxa"/>
            <w:shd w:val="clear" w:color="auto" w:fill="BDD6EE" w:themeFill="accent1" w:themeFillTint="66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Informações Adicionais:</w:t>
            </w:r>
          </w:p>
        </w:tc>
        <w:tc>
          <w:tcPr>
            <w:tcW w:w="523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 Informação obrigatória</w:t>
      </w:r>
    </w:p>
    <w:sectPr>
      <w:headerReference r:id="rId5" w:type="default"/>
      <w:footerReference r:id="rId6" w:type="default"/>
      <w:pgSz w:w="11906" w:h="16838"/>
      <w:pgMar w:top="1418" w:right="1133" w:bottom="1418" w:left="1276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pt-BR"/>
      </w:rPr>
      <w:drawing>
        <wp:inline distT="0" distB="0" distL="0" distR="0">
          <wp:extent cx="4859655" cy="914400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 w:cs="Arial"/>
        <w:sz w:val="20"/>
        <w:szCs w:val="20"/>
      </w:rPr>
    </w:pPr>
  </w:p>
  <w:p>
    <w:pPr>
      <w:pStyle w:val="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-178435</wp:posOffset>
          </wp:positionV>
          <wp:extent cx="2251710" cy="1166495"/>
          <wp:effectExtent l="0" t="0" r="0" b="0"/>
          <wp:wrapNone/>
          <wp:docPr id="1" name="Imagem 1" descr="Logo UC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CP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710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UNIVERSIDADE CATÓLICA DE PELOTAS</w:t>
    </w:r>
  </w:p>
  <w:p>
    <w:pPr>
      <w:pStyle w:val="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ACADÊMICA</w:t>
    </w:r>
  </w:p>
  <w:p>
    <w:pPr>
      <w:pStyle w:val="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CENTRO DE CIÊNCIA DA SAÚDE</w:t>
    </w:r>
  </w:p>
  <w:p>
    <w:pPr>
      <w:pStyle w:val="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MESTRADO PROFISSIONAL EM SAÚDE NO CILO VITAL</w:t>
    </w:r>
  </w:p>
  <w:p>
    <w:pPr>
      <w:pStyle w:val="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PÓS-GRADUAÇÃO</w:t>
    </w:r>
  </w:p>
  <w:p>
    <w:pPr>
      <w:pStyle w:val="6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88C3F"/>
    <w:multiLevelType w:val="singleLevel"/>
    <w:tmpl w:val="8CC88C3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C1E1F"/>
    <w:rsid w:val="000E5A1B"/>
    <w:rsid w:val="000E6A75"/>
    <w:rsid w:val="00112759"/>
    <w:rsid w:val="00151F4C"/>
    <w:rsid w:val="00157F2C"/>
    <w:rsid w:val="00190FC3"/>
    <w:rsid w:val="001B4DCB"/>
    <w:rsid w:val="001C10B2"/>
    <w:rsid w:val="002019C4"/>
    <w:rsid w:val="0024126B"/>
    <w:rsid w:val="002871FC"/>
    <w:rsid w:val="002916C9"/>
    <w:rsid w:val="002942F7"/>
    <w:rsid w:val="002A40C8"/>
    <w:rsid w:val="002F0B63"/>
    <w:rsid w:val="002F6E10"/>
    <w:rsid w:val="002F7440"/>
    <w:rsid w:val="00331550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46842"/>
    <w:rsid w:val="005E11E4"/>
    <w:rsid w:val="005F3927"/>
    <w:rsid w:val="00602978"/>
    <w:rsid w:val="006211E8"/>
    <w:rsid w:val="0062286B"/>
    <w:rsid w:val="00663840"/>
    <w:rsid w:val="006B6017"/>
    <w:rsid w:val="006E0B76"/>
    <w:rsid w:val="006E3953"/>
    <w:rsid w:val="006F45EB"/>
    <w:rsid w:val="00727600"/>
    <w:rsid w:val="0077344D"/>
    <w:rsid w:val="007843A0"/>
    <w:rsid w:val="007C3469"/>
    <w:rsid w:val="007E6A34"/>
    <w:rsid w:val="00812127"/>
    <w:rsid w:val="0089720C"/>
    <w:rsid w:val="008E758F"/>
    <w:rsid w:val="009615C8"/>
    <w:rsid w:val="00982E1A"/>
    <w:rsid w:val="0098434E"/>
    <w:rsid w:val="00997B58"/>
    <w:rsid w:val="009A31AA"/>
    <w:rsid w:val="009A6EF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C61CD"/>
    <w:rsid w:val="00BF56D3"/>
    <w:rsid w:val="00C00608"/>
    <w:rsid w:val="00C13E9E"/>
    <w:rsid w:val="00C3112B"/>
    <w:rsid w:val="00C3481F"/>
    <w:rsid w:val="00CC3095"/>
    <w:rsid w:val="00CF1D7B"/>
    <w:rsid w:val="00CF6F34"/>
    <w:rsid w:val="00D15C98"/>
    <w:rsid w:val="00D47362"/>
    <w:rsid w:val="00D53425"/>
    <w:rsid w:val="00D56B3A"/>
    <w:rsid w:val="00D92A57"/>
    <w:rsid w:val="00D95DAE"/>
    <w:rsid w:val="00DA4CE3"/>
    <w:rsid w:val="00E97A57"/>
    <w:rsid w:val="00EA4067"/>
    <w:rsid w:val="00EB2EF1"/>
    <w:rsid w:val="00F13602"/>
    <w:rsid w:val="00F1370F"/>
    <w:rsid w:val="00F22398"/>
    <w:rsid w:val="00F35E10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  <w:rsid w:val="3AFE14DF"/>
    <w:rsid w:val="56FD4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character" w:styleId="5">
    <w:name w:val="Hyperlink"/>
    <w:basedOn w:val="2"/>
    <w:unhideWhenUsed/>
    <w:uiPriority w:val="0"/>
    <w:rPr>
      <w:color w:val="0563C1" w:themeColor="hyperlink"/>
      <w:u w:val="single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uiPriority w:val="99"/>
  </w:style>
  <w:style w:type="character" w:customStyle="1" w:styleId="11">
    <w:name w:val="Rodapé Char"/>
    <w:basedOn w:val="2"/>
    <w:link w:val="7"/>
    <w:uiPriority w:val="99"/>
  </w:style>
  <w:style w:type="character" w:customStyle="1" w:styleId="12">
    <w:name w:val="WW-Hyperlink"/>
    <w:qFormat/>
    <w:uiPriority w:val="0"/>
    <w:rPr>
      <w:color w:val="000080"/>
      <w:sz w:val="24"/>
      <w:u w:val="single"/>
    </w:rPr>
  </w:style>
  <w:style w:type="character" w:customStyle="1" w:styleId="13">
    <w:name w:val="Texto de balão Char"/>
    <w:basedOn w:val="2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C1B5-3248-42BC-8D62-6BDDA0FFC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465</Words>
  <Characters>2513</Characters>
  <Lines>20</Lines>
  <Paragraphs>5</Paragraphs>
  <TotalTime>1</TotalTime>
  <ScaleCrop>false</ScaleCrop>
  <LinksUpToDate>false</LinksUpToDate>
  <CharactersWithSpaces>2973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2021-05-07T14:18:00Z</dcterms:created>
  <dc:creator>UCPel</dc:creator>
  <cp:lastModifiedBy>rita.sodre</cp:lastModifiedBy>
  <cp:lastPrinted>2019-03-13T19:21:00Z</cp:lastPrinted>
  <dcterms:modified xsi:type="dcterms:W3CDTF">2022-11-01T19:16:49Z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01B64DC9330C41F79EF838A7D5246886</vt:lpwstr>
  </property>
</Properties>
</file>